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05" w:rsidRPr="00244305" w:rsidRDefault="00244305" w:rsidP="00244305">
      <w:pPr>
        <w:shd w:val="clear" w:color="auto" w:fill="F8F8F8"/>
        <w:spacing w:after="0" w:line="240" w:lineRule="auto"/>
        <w:jc w:val="center"/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</w:pP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lang w:eastAsia="tr-TR"/>
        </w:rPr>
        <w:t>SERA VE TESİS İŞLERİ YAPTIRILACAKTIR</w:t>
      </w:r>
    </w:p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 xml:space="preserve">Tam Kontrollü Islah Amaçlı </w:t>
      </w:r>
      <w:proofErr w:type="spellStart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>Venlo</w:t>
      </w:r>
      <w:proofErr w:type="spellEnd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 xml:space="preserve"> Tip Cam Sera ve Yardımcı Tesisleri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yapım işi 4734 sayılı Kamu İhale Kanununun 21 inci maddesinin e bendine göre pazarlık usulü ile ihale edilecektir.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İhaleye ilişkin ayrıntılı bilgiler aşağıda yer almaktadır:</w:t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88"/>
        <w:gridCol w:w="5551"/>
      </w:tblGrid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2026/1572049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77"/>
        <w:gridCol w:w="5562"/>
      </w:tblGrid>
      <w:tr w:rsidR="00244305" w:rsidRPr="00244305" w:rsidTr="00244305">
        <w:trPr>
          <w:tblCellSpacing w:w="15" w:type="dxa"/>
        </w:trPr>
        <w:tc>
          <w:tcPr>
            <w:tcW w:w="10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1-İdarenin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1.1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TÜRKİYE ŞEKER FABRİKALARI ANONİM ŞİRKETİ GENEL MÜDÜRLÜĞÜ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1.2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Mithatpaşa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 Caddesi No:14 06100 Yenişehir ÇANKAYA/ANKARA ÇANKAYA/ANKARA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1.3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Telefon numarası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03124585500 - 3124585800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1.4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Elektronik Posta 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ekeyf@turkseker.gov.tr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1.5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İhale dokümanının görülebileceği ve indirilebileceği internet sayfası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8F8F8"/>
          <w:lang w:eastAsia="tr-TR"/>
        </w:rPr>
        <w:t>2- Yeterlik değerlendirilmesinin</w:t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77"/>
        <w:gridCol w:w="5562"/>
      </w:tblGrid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2.1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Tarihi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21.09.2026 - 14:00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2.2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Yapılacağı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Türkiye Şeker Fabrikaları A.Ş. Genel Müdürlüğü 3. Kat Toplantı Salonu </w:t>
            </w: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Mithatpaşa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 Cad. No:14 Yenişehir ANKARA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8F8F8"/>
          <w:lang w:eastAsia="tr-TR"/>
        </w:rPr>
        <w:t>3-İhale konusu yapım işinin</w:t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77"/>
        <w:gridCol w:w="5562"/>
      </w:tblGrid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3.1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Tam Kontrollü Islah Amaçlı </w:t>
            </w: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Venlo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 Tip Cam Sera ve Yardımcı Tesisleri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3.2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Niteliği, türü ve miktarı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1 Adet Tam Kontrollü Islah Amaçlı </w:t>
            </w: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Venlo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 Tip Cam Sera ve Yardımcı Tesisleri</w:t>
            </w: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br/>
              <w:t xml:space="preserve">Ayrıntılı bilgiye </w:t>
            </w: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EKAP’ta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 xml:space="preserve"> yer alan ihale dokümanı içinde bulunan idari şartnameden ulaşılabilir.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3.3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Yapılacağı/teslim edileceği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Ankara Şeker Fabrikası Yerleşkesi (Şeker Enstitüsü) Etimesgut ANKARA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3.4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Yer tesliminden itibaren </w:t>
            </w: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270 (</w:t>
            </w:r>
            <w:proofErr w:type="spellStart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İkiYüzYetmiş</w:t>
            </w:r>
            <w:proofErr w:type="spellEnd"/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) takvim günüdür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takvim günüdür.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3.5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İşe başlama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Sözleşmenin imzalandığı tarihten itibaren </w:t>
            </w: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5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gün içinde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br/>
              <w:t>yer teslimi yapılarak işe başlanacaktır.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 xml:space="preserve">4- Yeterlik değerlendirmesine katılabilme şartları ve istenilen belgeler ile yeterlik değerlendirmesinde uygulanacak </w:t>
      </w:r>
      <w:proofErr w:type="gramStart"/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kriterler</w:t>
      </w:r>
      <w:proofErr w:type="gramEnd"/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: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İhaleye katılma şartları ve istenilen belgeler: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4.1.2.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Yeterlik başvurusu yapmaya ve teklif vermeye yetkili olduğunu gösteren belgeler;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4.1.2.1.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Gerçek kişi olması halinde, noter tasdikli imza beyannamesi,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4.1.2.2.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 xml:space="preserve"> Tüzel kişi olması halinde, teklif mektubunu imzalayanın noter tasdikli imza beyannamesi. Tüzel kişilerde; isteklilerin yönetimindeki görevliler ile ilgisine göre, ortaklar ve ortaklık oranlarına (halka arz edilen hisseler hariç)/üyelerine/kurucularına ilişkin bilgiler idarece </w:t>
      </w:r>
      <w:proofErr w:type="spellStart"/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EKAP’tan</w:t>
      </w:r>
      <w:proofErr w:type="spellEnd"/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 xml:space="preserve"> alınır. </w:t>
      </w:r>
      <w:proofErr w:type="spellStart"/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EKAP’a</w:t>
      </w:r>
      <w:proofErr w:type="spellEnd"/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 xml:space="preserve"> kayıtlı olmayan yabancı istekliler tarafından ise, ilgili ülke mevzuatı dikkate alınarak, belirtilen hususlara ilişkin gerekli belgeler sunulur.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4.1.3 Şekli ve içeriği İdari Şartnamede belirlenen başvuru mektubu.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4.1.4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İhale konusu işte idarenin onayı ile alt yüklenici çalıştırılabilir. Ancak işin tamamı alt yüklenicilere yaptırılamaz.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proofErr w:type="gramStart"/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4.1.5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 xml:space="preserve"> Tüzel kişi tarafından iş deneyimini göstermek üzere sunulan belgenin, tüzel kişiliğin yarısından fazla hissesine sahip ortağına ait olması halinde, ticaret ve sanayi odası/ticaret odası bünyesinde bulunan ticaret sicil memurlukları veya yeminli mali müşavir ya da serbest muhasebeci mali müşavir 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lastRenderedPageBreak/>
        <w:t>tarafından ilk ilan tarihinden sonra düzenlenen ve düzenlendiği tarihten geriye doğru son bir yıldır kesintisiz olarak bu şartın korunduğunu gösteren, standart forma uygun belge,</w:t>
      </w:r>
      <w:proofErr w:type="gramEnd"/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 xml:space="preserve">4.2. Ekonomik ve mali yeterliğe ilişkin belgeler ve bu belgelerin taşıması gereken </w:t>
            </w:r>
            <w:proofErr w:type="gramStart"/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kriterler</w:t>
            </w:r>
            <w:proofErr w:type="gramEnd"/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 xml:space="preserve">Ekonomik ve mali yeterliğe ilişkin bilgi, belge veya </w:t>
            </w:r>
            <w:proofErr w:type="gramStart"/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kriter</w:t>
            </w:r>
            <w:proofErr w:type="gramEnd"/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 xml:space="preserve"> belirtilmemiştir.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 xml:space="preserve">4.3. Mesleki ve Teknik yeterliğe ilişkin belgeler ve bu belgelerin taşıması gereken </w:t>
            </w:r>
            <w:proofErr w:type="gramStart"/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kriterler</w:t>
            </w:r>
            <w:proofErr w:type="gramEnd"/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4.3.1. İş deneyim belgeleri: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Son on beş yıl içinde bedel içeren bir sözleşme kapsamında taahhüt edilen ve </w:t>
            </w: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50.000.000 TRY (Türk Lirası)</w:t>
            </w:r>
            <w:r w:rsidRPr="00244305"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  <w:t> tutarından az olmamak üzere ihale konusu iş veya benzer işlere ilişkin iş deneyimini gösteren belgeler.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4.4. Bu ihalede benzer iş olarak kabul edilecek işler ve benzer işlere denk sayılacak mühendislik ve mimarlık bölümleri: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4.4.1. Bu ihalede benzer iş olarak kabul edilecek işler: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Yapım İşlerinde Benzer İş Grupları Tebliği (C) SIHHİ TESİSAT VE MEKANİK TESİSAT İŞLERİ - II. GRUP: ISITMA-SOĞUTMA, HAVALANDIRMA VE İKLİMLEME TESİSATI İŞLERİ veya (Yapım İşlerinde Benzer İş Grupları Tebliğinin 2.7. maddesine istinaden) "Cam sera işi"  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585858"/>
                <w:sz w:val="20"/>
                <w:szCs w:val="20"/>
                <w:lang w:eastAsia="tr-TR"/>
              </w:rPr>
              <w:t>4.4.2. Benzer işe denk sayılacak mühendislik veya mimarlık bölümleri:</w:t>
            </w:r>
          </w:p>
        </w:tc>
      </w:tr>
      <w:tr w:rsidR="00244305" w:rsidRPr="00244305" w:rsidTr="00244305">
        <w:trPr>
          <w:tblCellSpacing w:w="15" w:type="dxa"/>
        </w:trPr>
        <w:tc>
          <w:tcPr>
            <w:tcW w:w="1096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44305" w:rsidRPr="00244305" w:rsidRDefault="00244305" w:rsidP="00244305">
            <w:pPr>
              <w:spacing w:after="0" w:line="240" w:lineRule="atLeast"/>
              <w:rPr>
                <w:rFonts w:ascii="Helvetica" w:eastAsia="Times New Roman" w:hAnsi="Helvetica" w:cs="Helvetica"/>
                <w:color w:val="585858"/>
                <w:sz w:val="20"/>
                <w:szCs w:val="20"/>
                <w:lang w:eastAsia="tr-TR"/>
              </w:rPr>
            </w:pPr>
            <w:r w:rsidRPr="00244305">
              <w:rPr>
                <w:rFonts w:ascii="Helvetica" w:eastAsia="Times New Roman" w:hAnsi="Helvetica" w:cs="Helvetica"/>
                <w:b/>
                <w:bCs/>
                <w:color w:val="118ABE"/>
                <w:sz w:val="20"/>
                <w:szCs w:val="20"/>
                <w:lang w:eastAsia="tr-TR"/>
              </w:rPr>
              <w:t>Makine Mühendisliği ve Ziraat Mühendisliği</w:t>
            </w:r>
          </w:p>
        </w:tc>
      </w:tr>
    </w:tbl>
    <w:p w:rsidR="00244305" w:rsidRPr="00244305" w:rsidRDefault="00244305" w:rsidP="0024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5-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Ekonomik açıdan en avantajlı teklif sadece fiyat esasına göre belirlenecektir.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6-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İhaleye sadece yerli istekliler katılabilecektir.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7-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İhaleye teklif verecek olanların, EKAP hesabına giriş yapmak suretiyle ihale dokümanını indirmeleri zorunludur.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8-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Başvurular, ihale tarih ve saatine kadar </w:t>
      </w:r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 xml:space="preserve">Türkiye Şeker Fabrikaları A.Ş. Genel Müdürlüğü Haberleşme ve Arşiv Müdürlüğü </w:t>
      </w:r>
      <w:proofErr w:type="spellStart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>Mithatpaşa</w:t>
      </w:r>
      <w:proofErr w:type="spellEnd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 xml:space="preserve"> Cad. No:14 Yenişehir ANKARA 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adresine elden teslim edilebileceği gibi, aynı adrese iadeli taahhütlü posta vasıtasıyla da gönderilebilir.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9-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İstekliler tekliflerini, anahtar teslimi götürü bedel üzerinden vereceklerdir. İhale sonucu üzerine ihale yapılan istekliyle anahtar teslimi götürü bedel sözleşme imzalanacaktır.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10-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Verilen tekliflerin geçerlilik süresi, fiyatı içeren ilk teklif verme tarihinden itibaren </w:t>
      </w:r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>120 (</w:t>
      </w:r>
      <w:proofErr w:type="spellStart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>YüzYirmi</w:t>
      </w:r>
      <w:proofErr w:type="spellEnd"/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shd w:val="clear" w:color="auto" w:fill="F8F8F8"/>
          <w:lang w:eastAsia="tr-TR"/>
        </w:rPr>
        <w:t>)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takvim günüdür.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11-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shd w:val="clear" w:color="auto" w:fill="F8F8F8"/>
          <w:lang w:eastAsia="tr-TR"/>
        </w:rPr>
        <w:t> Konsorsiyum olarak başvuruda bulunulamaz.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</w:r>
      <w:r w:rsidRPr="00244305">
        <w:rPr>
          <w:rFonts w:ascii="Helvetica" w:eastAsia="Times New Roman" w:hAnsi="Helvetica" w:cs="Helvetica"/>
          <w:b/>
          <w:bCs/>
          <w:color w:val="585858"/>
          <w:sz w:val="20"/>
          <w:szCs w:val="20"/>
          <w:shd w:val="clear" w:color="auto" w:fill="F8F8F8"/>
          <w:lang w:eastAsia="tr-TR"/>
        </w:rPr>
        <w:t>12- Diğer hususlar:</w:t>
      </w:r>
    </w:p>
    <w:p w:rsidR="00244305" w:rsidRPr="00244305" w:rsidRDefault="00244305" w:rsidP="00244305">
      <w:pPr>
        <w:shd w:val="clear" w:color="auto" w:fill="F8F8F8"/>
        <w:spacing w:after="0" w:line="240" w:lineRule="auto"/>
        <w:jc w:val="both"/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</w:pP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t>İhalede Uygulanacak Sınır Değer Katsayısı (N) : </w:t>
      </w:r>
      <w:r w:rsidRPr="00244305">
        <w:rPr>
          <w:rFonts w:ascii="Helvetica" w:eastAsia="Times New Roman" w:hAnsi="Helvetica" w:cs="Helvetica"/>
          <w:b/>
          <w:bCs/>
          <w:color w:val="118ABE"/>
          <w:sz w:val="20"/>
          <w:szCs w:val="20"/>
          <w:lang w:eastAsia="tr-TR"/>
        </w:rPr>
        <w:t>1</w:t>
      </w:r>
      <w:r w:rsidRPr="00244305">
        <w:rPr>
          <w:rFonts w:ascii="Helvetica" w:eastAsia="Times New Roman" w:hAnsi="Helvetica" w:cs="Helvetica"/>
          <w:color w:val="585858"/>
          <w:sz w:val="20"/>
          <w:szCs w:val="20"/>
          <w:lang w:eastAsia="tr-TR"/>
        </w:rPr>
        <w:br/>
        <w:t>Teklifi sınır değerin altında olduğu tespit edilen isteklilerin teklifleri, Kanunun 38 inci maddesinde öngörülen açıklama istenmeksizin reddedilecektir.</w:t>
      </w:r>
    </w:p>
    <w:p w:rsidR="005847BF" w:rsidRDefault="005847BF">
      <w:bookmarkStart w:id="0" w:name="_GoBack"/>
      <w:bookmarkEnd w:id="0"/>
    </w:p>
    <w:sectPr w:rsidR="00584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37"/>
    <w:rsid w:val="00244305"/>
    <w:rsid w:val="00466B37"/>
    <w:rsid w:val="0058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D413-FA86-4536-9ED4-854EFCE7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244305"/>
  </w:style>
  <w:style w:type="character" w:customStyle="1" w:styleId="ilanbaslik">
    <w:name w:val="ilanbaslik"/>
    <w:basedOn w:val="VarsaylanParagrafYazTipi"/>
    <w:rsid w:val="00244305"/>
  </w:style>
  <w:style w:type="paragraph" w:styleId="NormalWeb">
    <w:name w:val="Normal (Web)"/>
    <w:basedOn w:val="Normal"/>
    <w:uiPriority w:val="99"/>
    <w:semiHidden/>
    <w:unhideWhenUsed/>
    <w:rsid w:val="0024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AKTAŞ</dc:creator>
  <cp:keywords/>
  <dc:description/>
  <cp:lastModifiedBy>YUSUF AKTAŞ</cp:lastModifiedBy>
  <cp:revision>2</cp:revision>
  <dcterms:created xsi:type="dcterms:W3CDTF">2026-08-28T08:57:00Z</dcterms:created>
  <dcterms:modified xsi:type="dcterms:W3CDTF">2026-08-28T08:57:00Z</dcterms:modified>
</cp:coreProperties>
</file>