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F8" w:rsidRDefault="00922EF8" w:rsidP="00922EF8">
      <w:pPr>
        <w:pStyle w:val="Balk6"/>
        <w:rPr>
          <w:color w:val="auto"/>
          <w:sz w:val="30"/>
        </w:rPr>
      </w:pPr>
      <w:r>
        <w:rPr>
          <w:color w:val="auto"/>
          <w:sz w:val="30"/>
        </w:rPr>
        <w:t>İHALE İLANI</w:t>
      </w:r>
    </w:p>
    <w:p w:rsidR="00922EF8" w:rsidRPr="006600DC" w:rsidRDefault="00922EF8" w:rsidP="00922EF8">
      <w:pPr>
        <w:pStyle w:val="GvdeMetni"/>
        <w:jc w:val="center"/>
        <w:rPr>
          <w:b/>
        </w:rPr>
      </w:pPr>
      <w:r>
        <w:rPr>
          <w:b/>
        </w:rPr>
        <w:t>SANTRİFÜJ SÜZGEÇLERİ ALIMI İŞİ AÇIK İHALE USULÜ İLE İHALE EDİLECEKTİR.</w:t>
      </w:r>
    </w:p>
    <w:p w:rsidR="00922EF8" w:rsidRDefault="00922EF8" w:rsidP="00922EF8">
      <w:pPr>
        <w:keepNext/>
        <w:keepLines/>
        <w:overflowPunct w:val="0"/>
        <w:autoSpaceDE w:val="0"/>
        <w:autoSpaceDN w:val="0"/>
        <w:adjustRightInd w:val="0"/>
        <w:jc w:val="center"/>
        <w:rPr>
          <w:color w:val="808080"/>
        </w:rPr>
      </w:pPr>
    </w:p>
    <w:p w:rsidR="00922EF8" w:rsidRPr="00DB509E" w:rsidRDefault="00922EF8" w:rsidP="00922EF8">
      <w:pPr>
        <w:pStyle w:val="Balk1"/>
        <w:ind w:firstLine="708"/>
      </w:pPr>
      <w:r w:rsidRPr="00DB509E">
        <w:rPr>
          <w:color w:val="000000"/>
          <w:u w:val="single"/>
        </w:rPr>
        <w:t>Türkiye Şeker Fabrikaları Anonim Şirketi Genel Müdürlüğünden</w:t>
      </w:r>
      <w:r w:rsidRPr="00DB509E">
        <w:t>:</w:t>
      </w:r>
    </w:p>
    <w:p w:rsidR="00922EF8" w:rsidRDefault="00922EF8" w:rsidP="00922EF8">
      <w:pPr>
        <w:keepNext/>
        <w:keepLines/>
        <w:overflowPunct w:val="0"/>
        <w:autoSpaceDE w:val="0"/>
        <w:autoSpaceDN w:val="0"/>
        <w:adjustRightInd w:val="0"/>
        <w:jc w:val="center"/>
        <w:rPr>
          <w:color w:val="808080"/>
        </w:rPr>
      </w:pPr>
    </w:p>
    <w:p w:rsidR="00922EF8" w:rsidRDefault="00922EF8" w:rsidP="00922EF8">
      <w:pPr>
        <w:overflowPunct w:val="0"/>
        <w:autoSpaceDE w:val="0"/>
        <w:autoSpaceDN w:val="0"/>
        <w:adjustRightInd w:val="0"/>
        <w:jc w:val="both"/>
        <w:rPr>
          <w:sz w:val="18"/>
        </w:rPr>
      </w:pPr>
    </w:p>
    <w:p w:rsidR="00922EF8" w:rsidRPr="00922EF8" w:rsidRDefault="00922EF8" w:rsidP="00922EF8">
      <w:pPr>
        <w:overflowPunct w:val="0"/>
        <w:autoSpaceDE w:val="0"/>
        <w:autoSpaceDN w:val="0"/>
        <w:adjustRightInd w:val="0"/>
        <w:jc w:val="both"/>
        <w:rPr>
          <w:b/>
          <w:color w:val="FF0000"/>
          <w:sz w:val="18"/>
        </w:rPr>
      </w:pPr>
      <w:r w:rsidRPr="00B378D9">
        <w:rPr>
          <w:b/>
          <w:sz w:val="18"/>
        </w:rPr>
        <w:t xml:space="preserve">İhale kayıt </w:t>
      </w:r>
      <w:proofErr w:type="spellStart"/>
      <w:r w:rsidRPr="00B378D9">
        <w:rPr>
          <w:b/>
          <w:sz w:val="18"/>
        </w:rPr>
        <w:t>no</w:t>
      </w:r>
      <w:proofErr w:type="spellEnd"/>
      <w:r w:rsidRPr="00B378D9">
        <w:rPr>
          <w:b/>
          <w:sz w:val="18"/>
        </w:rPr>
        <w:t>: 20</w:t>
      </w:r>
      <w:r>
        <w:rPr>
          <w:b/>
          <w:sz w:val="18"/>
        </w:rPr>
        <w:t>20</w:t>
      </w:r>
      <w:r w:rsidRPr="00B378D9">
        <w:rPr>
          <w:b/>
          <w:sz w:val="18"/>
        </w:rPr>
        <w:t>/</w:t>
      </w:r>
      <w:r w:rsidR="000C6A79">
        <w:rPr>
          <w:b/>
          <w:sz w:val="18"/>
        </w:rPr>
        <w:t>610109</w:t>
      </w:r>
    </w:p>
    <w:p w:rsidR="00922EF8" w:rsidRDefault="00922EF8" w:rsidP="00922EF8">
      <w:pPr>
        <w:overflowPunct w:val="0"/>
        <w:autoSpaceDE w:val="0"/>
        <w:autoSpaceDN w:val="0"/>
        <w:adjustRightInd w:val="0"/>
        <w:jc w:val="both"/>
        <w:rPr>
          <w:sz w:val="18"/>
        </w:rPr>
      </w:pPr>
    </w:p>
    <w:tbl>
      <w:tblPr>
        <w:tblW w:w="10135" w:type="dxa"/>
        <w:tblLayout w:type="fixed"/>
        <w:tblCellMar>
          <w:left w:w="70" w:type="dxa"/>
          <w:right w:w="70" w:type="dxa"/>
        </w:tblCellMar>
        <w:tblLook w:val="0000" w:firstRow="0" w:lastRow="0" w:firstColumn="0" w:lastColumn="0" w:noHBand="0" w:noVBand="0"/>
      </w:tblPr>
      <w:tblGrid>
        <w:gridCol w:w="3400"/>
        <w:gridCol w:w="6735"/>
      </w:tblGrid>
      <w:tr w:rsidR="00922EF8" w:rsidTr="00EB0A6F">
        <w:trPr>
          <w:trHeight w:val="379"/>
        </w:trPr>
        <w:tc>
          <w:tcPr>
            <w:tcW w:w="3400" w:type="dxa"/>
            <w:vAlign w:val="center"/>
          </w:tcPr>
          <w:p w:rsidR="00922EF8" w:rsidRDefault="00922EF8" w:rsidP="00EB0A6F">
            <w:pPr>
              <w:overflowPunct w:val="0"/>
              <w:autoSpaceDE w:val="0"/>
              <w:autoSpaceDN w:val="0"/>
              <w:adjustRightInd w:val="0"/>
              <w:jc w:val="both"/>
              <w:rPr>
                <w:sz w:val="18"/>
              </w:rPr>
            </w:pPr>
            <w:r>
              <w:rPr>
                <w:sz w:val="18"/>
              </w:rPr>
              <w:t>1-</w:t>
            </w:r>
            <w:r>
              <w:rPr>
                <w:sz w:val="18"/>
                <w:u w:val="single"/>
              </w:rPr>
              <w:t>İdarenin</w:t>
            </w:r>
          </w:p>
        </w:tc>
        <w:tc>
          <w:tcPr>
            <w:tcW w:w="6735" w:type="dxa"/>
          </w:tcPr>
          <w:p w:rsidR="00922EF8" w:rsidRDefault="00922EF8" w:rsidP="00EB0A6F">
            <w:pPr>
              <w:overflowPunct w:val="0"/>
              <w:autoSpaceDE w:val="0"/>
              <w:autoSpaceDN w:val="0"/>
              <w:adjustRightInd w:val="0"/>
              <w:jc w:val="both"/>
              <w:rPr>
                <w:sz w:val="18"/>
              </w:rPr>
            </w:pPr>
          </w:p>
        </w:tc>
      </w:tr>
      <w:tr w:rsidR="00922EF8" w:rsidTr="00EB0A6F">
        <w:trPr>
          <w:trHeight w:val="362"/>
        </w:trPr>
        <w:tc>
          <w:tcPr>
            <w:tcW w:w="3400" w:type="dxa"/>
            <w:vAlign w:val="center"/>
          </w:tcPr>
          <w:p w:rsidR="00922EF8" w:rsidRDefault="00922EF8" w:rsidP="00EB0A6F">
            <w:pPr>
              <w:overflowPunct w:val="0"/>
              <w:autoSpaceDE w:val="0"/>
              <w:autoSpaceDN w:val="0"/>
              <w:adjustRightInd w:val="0"/>
              <w:ind w:left="284"/>
              <w:jc w:val="both"/>
              <w:rPr>
                <w:sz w:val="18"/>
              </w:rPr>
            </w:pPr>
            <w:r>
              <w:rPr>
                <w:sz w:val="18"/>
              </w:rPr>
              <w:t>a) adresi</w:t>
            </w:r>
          </w:p>
        </w:tc>
        <w:tc>
          <w:tcPr>
            <w:tcW w:w="6735" w:type="dxa"/>
            <w:vAlign w:val="center"/>
          </w:tcPr>
          <w:p w:rsidR="00922EF8" w:rsidRDefault="00922EF8" w:rsidP="00EB0A6F">
            <w:pPr>
              <w:overflowPunct w:val="0"/>
              <w:autoSpaceDE w:val="0"/>
              <w:autoSpaceDN w:val="0"/>
              <w:adjustRightInd w:val="0"/>
              <w:jc w:val="both"/>
              <w:rPr>
                <w:sz w:val="18"/>
              </w:rPr>
            </w:pPr>
            <w:r>
              <w:rPr>
                <w:sz w:val="18"/>
              </w:rPr>
              <w:t xml:space="preserve">: </w:t>
            </w:r>
            <w:proofErr w:type="spellStart"/>
            <w:r>
              <w:rPr>
                <w:sz w:val="18"/>
              </w:rPr>
              <w:t>Mithatpaşa</w:t>
            </w:r>
            <w:proofErr w:type="spellEnd"/>
            <w:r>
              <w:rPr>
                <w:sz w:val="18"/>
              </w:rPr>
              <w:t xml:space="preserve"> Cad. No: 14 06100 Yenişehir/Ankara</w:t>
            </w:r>
          </w:p>
        </w:tc>
      </w:tr>
      <w:tr w:rsidR="00922EF8" w:rsidTr="00EB0A6F">
        <w:trPr>
          <w:trHeight w:val="560"/>
        </w:trPr>
        <w:tc>
          <w:tcPr>
            <w:tcW w:w="3400" w:type="dxa"/>
            <w:vAlign w:val="center"/>
          </w:tcPr>
          <w:p w:rsidR="00922EF8" w:rsidRDefault="00922EF8" w:rsidP="00EB0A6F">
            <w:pPr>
              <w:overflowPunct w:val="0"/>
              <w:autoSpaceDE w:val="0"/>
              <w:autoSpaceDN w:val="0"/>
              <w:adjustRightInd w:val="0"/>
              <w:ind w:left="284"/>
              <w:jc w:val="both"/>
              <w:rPr>
                <w:sz w:val="18"/>
              </w:rPr>
            </w:pPr>
            <w:r>
              <w:rPr>
                <w:sz w:val="18"/>
              </w:rPr>
              <w:t>b) telefon ve faks numarası</w:t>
            </w:r>
          </w:p>
        </w:tc>
        <w:tc>
          <w:tcPr>
            <w:tcW w:w="6735" w:type="dxa"/>
            <w:vAlign w:val="center"/>
          </w:tcPr>
          <w:p w:rsidR="00922EF8" w:rsidRDefault="00922EF8" w:rsidP="00EB0A6F">
            <w:pPr>
              <w:overflowPunct w:val="0"/>
              <w:autoSpaceDE w:val="0"/>
              <w:autoSpaceDN w:val="0"/>
              <w:adjustRightInd w:val="0"/>
              <w:jc w:val="both"/>
              <w:rPr>
                <w:sz w:val="18"/>
              </w:rPr>
            </w:pPr>
            <w:r>
              <w:rPr>
                <w:sz w:val="18"/>
              </w:rPr>
              <w:t>: Tel</w:t>
            </w:r>
            <w:proofErr w:type="gramStart"/>
            <w:r>
              <w:rPr>
                <w:sz w:val="18"/>
              </w:rPr>
              <w:t>.:</w:t>
            </w:r>
            <w:proofErr w:type="gramEnd"/>
            <w:r>
              <w:rPr>
                <w:sz w:val="18"/>
              </w:rPr>
              <w:t xml:space="preserve"> (0312) 458 55 00 – 458 57 73</w:t>
            </w:r>
          </w:p>
          <w:p w:rsidR="00922EF8" w:rsidRDefault="00922EF8" w:rsidP="00EB0A6F">
            <w:pPr>
              <w:overflowPunct w:val="0"/>
              <w:autoSpaceDE w:val="0"/>
              <w:autoSpaceDN w:val="0"/>
              <w:adjustRightInd w:val="0"/>
              <w:jc w:val="both"/>
              <w:rPr>
                <w:sz w:val="18"/>
              </w:rPr>
            </w:pPr>
            <w:r>
              <w:rPr>
                <w:sz w:val="18"/>
              </w:rPr>
              <w:t xml:space="preserve">  Faks : (0312) 458 58 00 – 458 58 01                             </w:t>
            </w:r>
          </w:p>
        </w:tc>
      </w:tr>
      <w:tr w:rsidR="00922EF8" w:rsidTr="00EB0A6F">
        <w:trPr>
          <w:trHeight w:val="313"/>
        </w:trPr>
        <w:tc>
          <w:tcPr>
            <w:tcW w:w="3400" w:type="dxa"/>
            <w:vAlign w:val="center"/>
          </w:tcPr>
          <w:p w:rsidR="00922EF8" w:rsidRDefault="00922EF8" w:rsidP="00EB0A6F">
            <w:pPr>
              <w:overflowPunct w:val="0"/>
              <w:autoSpaceDE w:val="0"/>
              <w:autoSpaceDN w:val="0"/>
              <w:adjustRightInd w:val="0"/>
              <w:ind w:left="284"/>
              <w:jc w:val="both"/>
              <w:rPr>
                <w:sz w:val="18"/>
              </w:rPr>
            </w:pPr>
            <w:r>
              <w:rPr>
                <w:sz w:val="18"/>
              </w:rPr>
              <w:t>c) elektronik posta adresi</w:t>
            </w:r>
          </w:p>
        </w:tc>
        <w:tc>
          <w:tcPr>
            <w:tcW w:w="6735" w:type="dxa"/>
            <w:vAlign w:val="center"/>
          </w:tcPr>
          <w:p w:rsidR="00922EF8" w:rsidRDefault="00922EF8" w:rsidP="00EB0A6F">
            <w:pPr>
              <w:overflowPunct w:val="0"/>
              <w:autoSpaceDE w:val="0"/>
              <w:autoSpaceDN w:val="0"/>
              <w:adjustRightInd w:val="0"/>
              <w:jc w:val="both"/>
              <w:rPr>
                <w:sz w:val="18"/>
              </w:rPr>
            </w:pPr>
            <w:r>
              <w:rPr>
                <w:sz w:val="18"/>
              </w:rPr>
              <w:t xml:space="preserve">:  - </w:t>
            </w:r>
          </w:p>
        </w:tc>
      </w:tr>
      <w:tr w:rsidR="00922EF8" w:rsidTr="00EB0A6F">
        <w:trPr>
          <w:trHeight w:val="425"/>
        </w:trPr>
        <w:tc>
          <w:tcPr>
            <w:tcW w:w="3400" w:type="dxa"/>
            <w:vAlign w:val="center"/>
          </w:tcPr>
          <w:p w:rsidR="00922EF8" w:rsidRDefault="00922EF8" w:rsidP="00EB0A6F">
            <w:pPr>
              <w:overflowPunct w:val="0"/>
              <w:autoSpaceDE w:val="0"/>
              <w:autoSpaceDN w:val="0"/>
              <w:adjustRightInd w:val="0"/>
              <w:jc w:val="both"/>
              <w:rPr>
                <w:sz w:val="18"/>
              </w:rPr>
            </w:pPr>
            <w:r>
              <w:rPr>
                <w:sz w:val="18"/>
              </w:rPr>
              <w:t>2-</w:t>
            </w:r>
            <w:r>
              <w:rPr>
                <w:sz w:val="18"/>
                <w:u w:val="single"/>
              </w:rPr>
              <w:t>İhale konusu malın</w:t>
            </w:r>
          </w:p>
        </w:tc>
        <w:tc>
          <w:tcPr>
            <w:tcW w:w="6735" w:type="dxa"/>
          </w:tcPr>
          <w:p w:rsidR="00922EF8" w:rsidRDefault="00922EF8" w:rsidP="00EB0A6F">
            <w:pPr>
              <w:overflowPunct w:val="0"/>
              <w:autoSpaceDE w:val="0"/>
              <w:autoSpaceDN w:val="0"/>
              <w:adjustRightInd w:val="0"/>
              <w:jc w:val="both"/>
              <w:rPr>
                <w:sz w:val="18"/>
              </w:rPr>
            </w:pPr>
          </w:p>
        </w:tc>
      </w:tr>
      <w:tr w:rsidR="00922EF8" w:rsidTr="00EB0A6F">
        <w:tc>
          <w:tcPr>
            <w:tcW w:w="3400" w:type="dxa"/>
            <w:vAlign w:val="center"/>
          </w:tcPr>
          <w:p w:rsidR="00922EF8" w:rsidRDefault="00922EF8" w:rsidP="00EB0A6F">
            <w:pPr>
              <w:overflowPunct w:val="0"/>
              <w:autoSpaceDE w:val="0"/>
              <w:autoSpaceDN w:val="0"/>
              <w:adjustRightInd w:val="0"/>
              <w:ind w:left="284"/>
              <w:jc w:val="both"/>
              <w:rPr>
                <w:sz w:val="18"/>
              </w:rPr>
            </w:pPr>
            <w:r>
              <w:rPr>
                <w:sz w:val="18"/>
              </w:rPr>
              <w:t>a) adı, niteliği, türü ve miktarı</w:t>
            </w:r>
          </w:p>
        </w:tc>
        <w:tc>
          <w:tcPr>
            <w:tcW w:w="6735" w:type="dxa"/>
            <w:vAlign w:val="center"/>
          </w:tcPr>
          <w:p w:rsidR="00922EF8" w:rsidRDefault="00922EF8" w:rsidP="00EB0A6F">
            <w:pPr>
              <w:ind w:right="-286"/>
              <w:jc w:val="both"/>
              <w:rPr>
                <w:sz w:val="18"/>
              </w:rPr>
            </w:pPr>
          </w:p>
          <w:p w:rsidR="00922EF8" w:rsidRDefault="00922EF8" w:rsidP="00EB0A6F">
            <w:pPr>
              <w:ind w:right="-286"/>
              <w:jc w:val="both"/>
              <w:rPr>
                <w:color w:val="000000"/>
                <w:sz w:val="18"/>
                <w:szCs w:val="18"/>
              </w:rPr>
            </w:pPr>
            <w:r>
              <w:rPr>
                <w:sz w:val="18"/>
              </w:rPr>
              <w:t>: 100 takım K1100 Son Şeker Santrifüj Süzgeci (Süzme Yüzeyi:%6,5) ve 100 takım K110000 Orta Şeker Santrifüj Süzgeci (Süzme Yüzeyi: %9-10) olmak üzere</w:t>
            </w:r>
            <w:r w:rsidRPr="005C296F">
              <w:rPr>
                <w:color w:val="000000"/>
                <w:sz w:val="18"/>
                <w:szCs w:val="18"/>
              </w:rPr>
              <w:t xml:space="preserve">, 2 kalemde toplam </w:t>
            </w:r>
          </w:p>
          <w:p w:rsidR="00922EF8" w:rsidRDefault="00922EF8" w:rsidP="00EB0A6F">
            <w:pPr>
              <w:ind w:right="-286"/>
              <w:jc w:val="both"/>
              <w:rPr>
                <w:color w:val="000000"/>
              </w:rPr>
            </w:pPr>
            <w:r w:rsidRPr="005C296F">
              <w:rPr>
                <w:color w:val="000000"/>
                <w:sz w:val="18"/>
                <w:szCs w:val="18"/>
              </w:rPr>
              <w:t>2</w:t>
            </w:r>
            <w:r>
              <w:rPr>
                <w:color w:val="000000"/>
                <w:sz w:val="18"/>
                <w:szCs w:val="18"/>
              </w:rPr>
              <w:t>00 takım Santrifüj Süzgeci</w:t>
            </w:r>
            <w:r w:rsidRPr="005C296F">
              <w:rPr>
                <w:color w:val="000000"/>
                <w:sz w:val="18"/>
                <w:szCs w:val="18"/>
              </w:rPr>
              <w:t xml:space="preserve"> </w:t>
            </w:r>
            <w:r>
              <w:rPr>
                <w:color w:val="000000"/>
                <w:sz w:val="18"/>
                <w:szCs w:val="18"/>
              </w:rPr>
              <w:t>a</w:t>
            </w:r>
            <w:r w:rsidRPr="005C296F">
              <w:rPr>
                <w:color w:val="000000"/>
                <w:sz w:val="18"/>
                <w:szCs w:val="18"/>
              </w:rPr>
              <w:t>lımı.</w:t>
            </w:r>
            <w:r>
              <w:rPr>
                <w:color w:val="000000"/>
              </w:rPr>
              <w:t xml:space="preserve"> </w:t>
            </w:r>
            <w:r w:rsidRPr="0020134E">
              <w:rPr>
                <w:color w:val="000000"/>
              </w:rPr>
              <w:t xml:space="preserve"> </w:t>
            </w:r>
          </w:p>
          <w:p w:rsidR="00922EF8" w:rsidRPr="00CD64C3" w:rsidRDefault="00922EF8" w:rsidP="00EB0A6F">
            <w:pPr>
              <w:ind w:right="-286"/>
              <w:jc w:val="both"/>
              <w:rPr>
                <w:sz w:val="18"/>
              </w:rPr>
            </w:pPr>
          </w:p>
        </w:tc>
      </w:tr>
      <w:tr w:rsidR="00922EF8" w:rsidTr="00EB0A6F">
        <w:trPr>
          <w:trHeight w:val="441"/>
        </w:trPr>
        <w:tc>
          <w:tcPr>
            <w:tcW w:w="3400" w:type="dxa"/>
            <w:vAlign w:val="center"/>
          </w:tcPr>
          <w:p w:rsidR="00922EF8" w:rsidRDefault="00922EF8" w:rsidP="00EB0A6F">
            <w:pPr>
              <w:overflowPunct w:val="0"/>
              <w:autoSpaceDE w:val="0"/>
              <w:autoSpaceDN w:val="0"/>
              <w:adjustRightInd w:val="0"/>
              <w:ind w:left="284"/>
              <w:jc w:val="both"/>
              <w:rPr>
                <w:sz w:val="18"/>
              </w:rPr>
            </w:pPr>
            <w:r>
              <w:rPr>
                <w:sz w:val="18"/>
              </w:rPr>
              <w:t>b) teslim yeri</w:t>
            </w:r>
          </w:p>
        </w:tc>
        <w:tc>
          <w:tcPr>
            <w:tcW w:w="6735" w:type="dxa"/>
            <w:vAlign w:val="center"/>
          </w:tcPr>
          <w:p w:rsidR="00922EF8" w:rsidRPr="00623299" w:rsidRDefault="00922EF8" w:rsidP="00EB0A6F">
            <w:pPr>
              <w:rPr>
                <w:sz w:val="18"/>
                <w:szCs w:val="18"/>
              </w:rPr>
            </w:pPr>
            <w:r w:rsidRPr="00623299">
              <w:rPr>
                <w:sz w:val="18"/>
                <w:szCs w:val="18"/>
              </w:rPr>
              <w:t xml:space="preserve">: </w:t>
            </w:r>
            <w:r>
              <w:rPr>
                <w:sz w:val="18"/>
                <w:szCs w:val="18"/>
              </w:rPr>
              <w:t xml:space="preserve">Yurtdışı teslim tekliflerde CPT Ankara, yurtiçi teslim tekliflerde </w:t>
            </w:r>
            <w:r w:rsidRPr="00623299">
              <w:rPr>
                <w:sz w:val="18"/>
                <w:szCs w:val="18"/>
              </w:rPr>
              <w:t>Ankara Şeker Fabrikası Merkez Ambarı</w:t>
            </w:r>
            <w:r>
              <w:rPr>
                <w:sz w:val="18"/>
                <w:szCs w:val="18"/>
              </w:rPr>
              <w:t xml:space="preserve"> Etimesgut/Ankara.</w:t>
            </w:r>
            <w:r w:rsidRPr="00623299">
              <w:rPr>
                <w:sz w:val="18"/>
                <w:szCs w:val="18"/>
              </w:rPr>
              <w:t xml:space="preserve"> </w:t>
            </w:r>
          </w:p>
          <w:p w:rsidR="00922EF8" w:rsidRPr="00623299" w:rsidRDefault="00922EF8" w:rsidP="00EB0A6F">
            <w:pPr>
              <w:overflowPunct w:val="0"/>
              <w:autoSpaceDE w:val="0"/>
              <w:autoSpaceDN w:val="0"/>
              <w:adjustRightInd w:val="0"/>
              <w:rPr>
                <w:sz w:val="18"/>
                <w:szCs w:val="18"/>
              </w:rPr>
            </w:pPr>
          </w:p>
        </w:tc>
      </w:tr>
      <w:tr w:rsidR="00922EF8" w:rsidTr="00EB0A6F">
        <w:tc>
          <w:tcPr>
            <w:tcW w:w="3400" w:type="dxa"/>
          </w:tcPr>
          <w:p w:rsidR="00922EF8" w:rsidRDefault="00922EF8" w:rsidP="00EB0A6F">
            <w:pPr>
              <w:overflowPunct w:val="0"/>
              <w:autoSpaceDE w:val="0"/>
              <w:autoSpaceDN w:val="0"/>
              <w:adjustRightInd w:val="0"/>
              <w:jc w:val="both"/>
              <w:rPr>
                <w:sz w:val="18"/>
              </w:rPr>
            </w:pPr>
          </w:p>
          <w:p w:rsidR="00922EF8" w:rsidRDefault="00922EF8" w:rsidP="00EB0A6F">
            <w:pPr>
              <w:overflowPunct w:val="0"/>
              <w:autoSpaceDE w:val="0"/>
              <w:autoSpaceDN w:val="0"/>
              <w:adjustRightInd w:val="0"/>
              <w:jc w:val="both"/>
              <w:rPr>
                <w:sz w:val="18"/>
              </w:rPr>
            </w:pPr>
            <w:r>
              <w:rPr>
                <w:sz w:val="18"/>
              </w:rPr>
              <w:t>3-</w:t>
            </w:r>
            <w:r>
              <w:rPr>
                <w:sz w:val="18"/>
                <w:u w:val="single"/>
              </w:rPr>
              <w:t>İhalenin</w:t>
            </w:r>
          </w:p>
        </w:tc>
        <w:tc>
          <w:tcPr>
            <w:tcW w:w="6735" w:type="dxa"/>
          </w:tcPr>
          <w:p w:rsidR="00922EF8" w:rsidRDefault="00922EF8" w:rsidP="00EB0A6F">
            <w:pPr>
              <w:overflowPunct w:val="0"/>
              <w:autoSpaceDE w:val="0"/>
              <w:autoSpaceDN w:val="0"/>
              <w:adjustRightInd w:val="0"/>
              <w:jc w:val="both"/>
              <w:rPr>
                <w:sz w:val="18"/>
              </w:rPr>
            </w:pPr>
          </w:p>
        </w:tc>
      </w:tr>
      <w:tr w:rsidR="00922EF8" w:rsidTr="00EB0A6F">
        <w:trPr>
          <w:trHeight w:val="517"/>
        </w:trPr>
        <w:tc>
          <w:tcPr>
            <w:tcW w:w="3400" w:type="dxa"/>
          </w:tcPr>
          <w:p w:rsidR="00922EF8" w:rsidRDefault="00922EF8" w:rsidP="00EB0A6F">
            <w:pPr>
              <w:overflowPunct w:val="0"/>
              <w:autoSpaceDE w:val="0"/>
              <w:autoSpaceDN w:val="0"/>
              <w:adjustRightInd w:val="0"/>
              <w:ind w:left="284"/>
              <w:jc w:val="both"/>
              <w:rPr>
                <w:sz w:val="18"/>
              </w:rPr>
            </w:pPr>
          </w:p>
          <w:p w:rsidR="00922EF8" w:rsidRDefault="00922EF8" w:rsidP="00EB0A6F">
            <w:pPr>
              <w:overflowPunct w:val="0"/>
              <w:autoSpaceDE w:val="0"/>
              <w:autoSpaceDN w:val="0"/>
              <w:adjustRightInd w:val="0"/>
              <w:ind w:left="284"/>
              <w:jc w:val="both"/>
              <w:rPr>
                <w:sz w:val="18"/>
              </w:rPr>
            </w:pPr>
            <w:r>
              <w:rPr>
                <w:sz w:val="18"/>
              </w:rPr>
              <w:t>a) yapılacağı yer</w:t>
            </w:r>
          </w:p>
        </w:tc>
        <w:tc>
          <w:tcPr>
            <w:tcW w:w="6735" w:type="dxa"/>
            <w:vAlign w:val="center"/>
          </w:tcPr>
          <w:p w:rsidR="00922EF8" w:rsidRDefault="00922EF8" w:rsidP="00EB0A6F">
            <w:pPr>
              <w:overflowPunct w:val="0"/>
              <w:autoSpaceDE w:val="0"/>
              <w:autoSpaceDN w:val="0"/>
              <w:adjustRightInd w:val="0"/>
              <w:jc w:val="both"/>
              <w:rPr>
                <w:sz w:val="18"/>
              </w:rPr>
            </w:pPr>
            <w:r>
              <w:rPr>
                <w:sz w:val="18"/>
              </w:rPr>
              <w:t>: Türkiye Şeker Fabrikaları A.Ş. Genel Müdürlüğü</w:t>
            </w:r>
          </w:p>
          <w:p w:rsidR="00922EF8" w:rsidRDefault="00922EF8" w:rsidP="00922EF8">
            <w:pPr>
              <w:overflowPunct w:val="0"/>
              <w:autoSpaceDE w:val="0"/>
              <w:autoSpaceDN w:val="0"/>
              <w:adjustRightInd w:val="0"/>
              <w:jc w:val="both"/>
              <w:rPr>
                <w:sz w:val="18"/>
              </w:rPr>
            </w:pPr>
            <w:r>
              <w:rPr>
                <w:sz w:val="18"/>
              </w:rPr>
              <w:t xml:space="preserve">  3’ncü kat Toplantı Salonu </w:t>
            </w:r>
          </w:p>
        </w:tc>
      </w:tr>
      <w:tr w:rsidR="00922EF8" w:rsidTr="00EB0A6F">
        <w:tc>
          <w:tcPr>
            <w:tcW w:w="3400" w:type="dxa"/>
            <w:vAlign w:val="center"/>
          </w:tcPr>
          <w:p w:rsidR="00922EF8" w:rsidRDefault="00922EF8" w:rsidP="00EB0A6F">
            <w:pPr>
              <w:overflowPunct w:val="0"/>
              <w:autoSpaceDE w:val="0"/>
              <w:autoSpaceDN w:val="0"/>
              <w:adjustRightInd w:val="0"/>
              <w:ind w:left="284"/>
              <w:jc w:val="both"/>
              <w:rPr>
                <w:sz w:val="18"/>
              </w:rPr>
            </w:pPr>
          </w:p>
          <w:p w:rsidR="00922EF8" w:rsidRDefault="00922EF8" w:rsidP="00EB0A6F">
            <w:pPr>
              <w:overflowPunct w:val="0"/>
              <w:autoSpaceDE w:val="0"/>
              <w:autoSpaceDN w:val="0"/>
              <w:adjustRightInd w:val="0"/>
              <w:ind w:left="284"/>
              <w:jc w:val="both"/>
              <w:rPr>
                <w:sz w:val="18"/>
              </w:rPr>
            </w:pPr>
            <w:r>
              <w:rPr>
                <w:sz w:val="18"/>
              </w:rPr>
              <w:t>b) son teklif verme (ihale) tarihi ve saati</w:t>
            </w:r>
          </w:p>
          <w:p w:rsidR="00922EF8" w:rsidRDefault="00922EF8" w:rsidP="00EB0A6F">
            <w:pPr>
              <w:overflowPunct w:val="0"/>
              <w:autoSpaceDE w:val="0"/>
              <w:autoSpaceDN w:val="0"/>
              <w:adjustRightInd w:val="0"/>
              <w:ind w:left="284"/>
              <w:jc w:val="both"/>
              <w:rPr>
                <w:sz w:val="18"/>
              </w:rPr>
            </w:pPr>
          </w:p>
        </w:tc>
        <w:tc>
          <w:tcPr>
            <w:tcW w:w="6735" w:type="dxa"/>
          </w:tcPr>
          <w:p w:rsidR="00922EF8" w:rsidRDefault="00922EF8" w:rsidP="00EB0A6F">
            <w:pPr>
              <w:overflowPunct w:val="0"/>
              <w:autoSpaceDE w:val="0"/>
              <w:autoSpaceDN w:val="0"/>
              <w:adjustRightInd w:val="0"/>
              <w:jc w:val="both"/>
              <w:rPr>
                <w:sz w:val="18"/>
              </w:rPr>
            </w:pPr>
          </w:p>
          <w:p w:rsidR="00922EF8" w:rsidRPr="00EA0756" w:rsidRDefault="00922EF8" w:rsidP="00EB0A6F">
            <w:pPr>
              <w:overflowPunct w:val="0"/>
              <w:autoSpaceDE w:val="0"/>
              <w:autoSpaceDN w:val="0"/>
              <w:adjustRightInd w:val="0"/>
              <w:jc w:val="both"/>
              <w:rPr>
                <w:sz w:val="18"/>
                <w:szCs w:val="18"/>
              </w:rPr>
            </w:pPr>
            <w:r w:rsidRPr="00092D81">
              <w:rPr>
                <w:sz w:val="20"/>
                <w:szCs w:val="20"/>
              </w:rPr>
              <w:t>:</w:t>
            </w:r>
            <w:r>
              <w:rPr>
                <w:sz w:val="20"/>
                <w:szCs w:val="20"/>
              </w:rPr>
              <w:t xml:space="preserve"> </w:t>
            </w:r>
            <w:r w:rsidR="000C6A79" w:rsidRPr="00377885">
              <w:rPr>
                <w:b/>
                <w:color w:val="000000" w:themeColor="text1"/>
                <w:sz w:val="18"/>
                <w:szCs w:val="18"/>
              </w:rPr>
              <w:t xml:space="preserve">07 Aralık </w:t>
            </w:r>
            <w:r w:rsidRPr="00377885">
              <w:rPr>
                <w:b/>
                <w:color w:val="000000" w:themeColor="text1"/>
                <w:sz w:val="18"/>
                <w:szCs w:val="18"/>
              </w:rPr>
              <w:t>2020</w:t>
            </w:r>
            <w:r w:rsidRPr="000C6A79">
              <w:rPr>
                <w:b/>
                <w:color w:val="000000" w:themeColor="text1"/>
                <w:sz w:val="18"/>
                <w:szCs w:val="18"/>
              </w:rPr>
              <w:t xml:space="preserve"> </w:t>
            </w:r>
            <w:r w:rsidR="000C6A79" w:rsidRPr="000C6A79">
              <w:rPr>
                <w:b/>
                <w:color w:val="000000" w:themeColor="text1"/>
                <w:sz w:val="18"/>
                <w:szCs w:val="18"/>
              </w:rPr>
              <w:t>Pazartesi</w:t>
            </w:r>
            <w:r w:rsidRPr="000C6A79">
              <w:rPr>
                <w:b/>
                <w:color w:val="000000" w:themeColor="text1"/>
                <w:sz w:val="18"/>
                <w:szCs w:val="18"/>
              </w:rPr>
              <w:t xml:space="preserve"> günü</w:t>
            </w:r>
            <w:r>
              <w:rPr>
                <w:b/>
                <w:sz w:val="18"/>
                <w:szCs w:val="18"/>
              </w:rPr>
              <w:t xml:space="preserve">, saat </w:t>
            </w:r>
            <w:proofErr w:type="gramStart"/>
            <w:r>
              <w:rPr>
                <w:b/>
                <w:sz w:val="18"/>
                <w:szCs w:val="18"/>
              </w:rPr>
              <w:t>14</w:t>
            </w:r>
            <w:r w:rsidRPr="00EA0756">
              <w:rPr>
                <w:b/>
                <w:sz w:val="18"/>
                <w:szCs w:val="18"/>
              </w:rPr>
              <w:t>:00</w:t>
            </w:r>
            <w:proofErr w:type="gramEnd"/>
            <w:r w:rsidRPr="00EA0756">
              <w:rPr>
                <w:sz w:val="18"/>
                <w:szCs w:val="18"/>
              </w:rPr>
              <w:t xml:space="preserve"> </w:t>
            </w:r>
          </w:p>
          <w:p w:rsidR="00922EF8" w:rsidRDefault="00922EF8" w:rsidP="00EB0A6F">
            <w:pPr>
              <w:overflowPunct w:val="0"/>
              <w:autoSpaceDE w:val="0"/>
              <w:autoSpaceDN w:val="0"/>
              <w:adjustRightInd w:val="0"/>
              <w:jc w:val="both"/>
              <w:rPr>
                <w:sz w:val="18"/>
              </w:rPr>
            </w:pPr>
          </w:p>
        </w:tc>
      </w:tr>
    </w:tbl>
    <w:p w:rsidR="00922EF8" w:rsidRDefault="00922EF8" w:rsidP="00922EF8">
      <w:pPr>
        <w:pStyle w:val="GvdeMetni21"/>
        <w:ind w:firstLine="0"/>
        <w:rPr>
          <w:rFonts w:ascii="Times New Roman" w:hAnsi="Times New Roman"/>
          <w:sz w:val="18"/>
        </w:rPr>
      </w:pPr>
    </w:p>
    <w:p w:rsidR="00922EF8" w:rsidRDefault="00922EF8" w:rsidP="00922EF8">
      <w:pPr>
        <w:pStyle w:val="GvdeMetni21"/>
        <w:ind w:firstLine="0"/>
        <w:rPr>
          <w:rFonts w:ascii="Times New Roman" w:hAnsi="Times New Roman"/>
          <w:sz w:val="18"/>
        </w:rPr>
      </w:pPr>
    </w:p>
    <w:p w:rsidR="00922EF8" w:rsidRDefault="00922EF8" w:rsidP="00922EF8">
      <w:pPr>
        <w:overflowPunct w:val="0"/>
        <w:autoSpaceDE w:val="0"/>
        <w:autoSpaceDN w:val="0"/>
        <w:adjustRightInd w:val="0"/>
        <w:jc w:val="both"/>
        <w:rPr>
          <w:sz w:val="18"/>
        </w:rPr>
      </w:pPr>
      <w:r>
        <w:rPr>
          <w:sz w:val="18"/>
        </w:rPr>
        <w:t xml:space="preserve">4- İhale, ihale dokümanlarında belirtilen katılma koşullarını taşıyan yerli </w:t>
      </w:r>
      <w:r w:rsidR="000C6A79">
        <w:rPr>
          <w:sz w:val="18"/>
        </w:rPr>
        <w:t xml:space="preserve">ve yabancı </w:t>
      </w:r>
      <w:r>
        <w:rPr>
          <w:sz w:val="18"/>
        </w:rPr>
        <w:t>isteklilere açıktır. Konsorsiyumlar ihaleye teklif veremezler.</w:t>
      </w:r>
    </w:p>
    <w:p w:rsidR="00922EF8" w:rsidRDefault="00922EF8" w:rsidP="00922EF8">
      <w:pPr>
        <w:overflowPunct w:val="0"/>
        <w:autoSpaceDE w:val="0"/>
        <w:autoSpaceDN w:val="0"/>
        <w:adjustRightInd w:val="0"/>
        <w:jc w:val="both"/>
        <w:rPr>
          <w:sz w:val="18"/>
        </w:rPr>
      </w:pPr>
    </w:p>
    <w:p w:rsidR="00922EF8" w:rsidRDefault="00922EF8" w:rsidP="00922EF8">
      <w:pPr>
        <w:jc w:val="both"/>
        <w:rPr>
          <w:sz w:val="18"/>
        </w:rPr>
      </w:pPr>
      <w:r>
        <w:rPr>
          <w:sz w:val="18"/>
        </w:rPr>
        <w:t xml:space="preserve">5- İhale dokümanı; </w:t>
      </w:r>
      <w:proofErr w:type="gramStart"/>
      <w:r>
        <w:rPr>
          <w:sz w:val="18"/>
        </w:rPr>
        <w:t>T</w:t>
      </w:r>
      <w:r w:rsidR="00493E20">
        <w:rPr>
          <w:sz w:val="18"/>
        </w:rPr>
        <w:t xml:space="preserve">ürkiye </w:t>
      </w:r>
      <w:bookmarkStart w:id="0" w:name="_GoBack"/>
      <w:bookmarkEnd w:id="0"/>
      <w:r>
        <w:rPr>
          <w:sz w:val="18"/>
        </w:rPr>
        <w:t xml:space="preserve"> Şeker</w:t>
      </w:r>
      <w:proofErr w:type="gramEnd"/>
      <w:r>
        <w:rPr>
          <w:sz w:val="18"/>
        </w:rPr>
        <w:t xml:space="preserve"> Fabrikaları A.Ş. Genel Müdürlüğü </w:t>
      </w:r>
      <w:proofErr w:type="spellStart"/>
      <w:r>
        <w:rPr>
          <w:sz w:val="18"/>
        </w:rPr>
        <w:t>Mithatpaşa</w:t>
      </w:r>
      <w:proofErr w:type="spellEnd"/>
      <w:r>
        <w:rPr>
          <w:sz w:val="18"/>
        </w:rPr>
        <w:t xml:space="preserve"> Cad. No. 14 Yenişehir/ Ankara adresinde görülebilir ve </w:t>
      </w:r>
      <w:r w:rsidRPr="00FC6429">
        <w:rPr>
          <w:b/>
          <w:sz w:val="18"/>
        </w:rPr>
        <w:t>TL.</w:t>
      </w:r>
      <w:r>
        <w:rPr>
          <w:b/>
          <w:sz w:val="18"/>
        </w:rPr>
        <w:t>100</w:t>
      </w:r>
      <w:r w:rsidRPr="00FC6429">
        <w:rPr>
          <w:b/>
          <w:sz w:val="18"/>
        </w:rPr>
        <w:t>,00 (</w:t>
      </w:r>
      <w:proofErr w:type="spellStart"/>
      <w:r w:rsidRPr="00FC6429">
        <w:rPr>
          <w:b/>
          <w:sz w:val="18"/>
        </w:rPr>
        <w:t>Y.Y</w:t>
      </w:r>
      <w:r>
        <w:rPr>
          <w:b/>
          <w:sz w:val="18"/>
        </w:rPr>
        <w:t>üz</w:t>
      </w:r>
      <w:proofErr w:type="spellEnd"/>
      <w:r w:rsidRPr="00FC6429">
        <w:rPr>
          <w:b/>
          <w:sz w:val="18"/>
        </w:rPr>
        <w:t xml:space="preserve"> Türk Lirası)</w:t>
      </w:r>
      <w:r>
        <w:rPr>
          <w:sz w:val="18"/>
        </w:rPr>
        <w:t xml:space="preserve"> karşılığında aynı adresten temin edilebilir. İhaleye teklif verecek olanların ihale dokümanını satın almaları zorunludur.</w:t>
      </w:r>
    </w:p>
    <w:p w:rsidR="00922EF8" w:rsidRDefault="00922EF8" w:rsidP="00922EF8">
      <w:pPr>
        <w:overflowPunct w:val="0"/>
        <w:autoSpaceDE w:val="0"/>
        <w:autoSpaceDN w:val="0"/>
        <w:adjustRightInd w:val="0"/>
        <w:jc w:val="both"/>
        <w:rPr>
          <w:sz w:val="18"/>
        </w:rPr>
      </w:pPr>
    </w:p>
    <w:p w:rsidR="00922EF8" w:rsidRDefault="00922EF8" w:rsidP="00922EF8">
      <w:pPr>
        <w:overflowPunct w:val="0"/>
        <w:autoSpaceDE w:val="0"/>
        <w:autoSpaceDN w:val="0"/>
        <w:adjustRightInd w:val="0"/>
        <w:jc w:val="both"/>
        <w:rPr>
          <w:sz w:val="18"/>
        </w:rPr>
      </w:pPr>
      <w:r>
        <w:rPr>
          <w:sz w:val="18"/>
        </w:rPr>
        <w:t xml:space="preserve">6- Teklifler </w:t>
      </w:r>
      <w:r w:rsidR="000C6A79" w:rsidRPr="000C6A79">
        <w:rPr>
          <w:b/>
          <w:color w:val="000000" w:themeColor="text1"/>
          <w:sz w:val="18"/>
        </w:rPr>
        <w:t>07.12</w:t>
      </w:r>
      <w:r w:rsidRPr="000C6A79">
        <w:rPr>
          <w:b/>
          <w:color w:val="000000" w:themeColor="text1"/>
          <w:sz w:val="18"/>
        </w:rPr>
        <w:t xml:space="preserve">.2020 </w:t>
      </w:r>
      <w:proofErr w:type="gramStart"/>
      <w:r w:rsidR="000C6A79">
        <w:rPr>
          <w:b/>
          <w:sz w:val="18"/>
        </w:rPr>
        <w:t xml:space="preserve">Pazartesi </w:t>
      </w:r>
      <w:r w:rsidRPr="00922EF8">
        <w:rPr>
          <w:color w:val="FF0000"/>
          <w:sz w:val="18"/>
        </w:rPr>
        <w:t xml:space="preserve"> </w:t>
      </w:r>
      <w:r w:rsidRPr="005C296F">
        <w:rPr>
          <w:b/>
          <w:sz w:val="18"/>
        </w:rPr>
        <w:t>günü</w:t>
      </w:r>
      <w:proofErr w:type="gramEnd"/>
      <w:r w:rsidRPr="00B561D5">
        <w:rPr>
          <w:sz w:val="18"/>
        </w:rPr>
        <w:t xml:space="preserve">, </w:t>
      </w:r>
      <w:r>
        <w:rPr>
          <w:b/>
          <w:sz w:val="18"/>
        </w:rPr>
        <w:t>saat 14</w:t>
      </w:r>
      <w:r w:rsidRPr="00FC6429">
        <w:rPr>
          <w:b/>
          <w:sz w:val="18"/>
        </w:rPr>
        <w:t>:00</w:t>
      </w:r>
      <w:r w:rsidRPr="00B561D5">
        <w:rPr>
          <w:sz w:val="18"/>
        </w:rPr>
        <w:t>’e</w:t>
      </w:r>
      <w:r>
        <w:rPr>
          <w:sz w:val="18"/>
        </w:rPr>
        <w:t xml:space="preserve"> kadar </w:t>
      </w:r>
      <w:proofErr w:type="spellStart"/>
      <w:r>
        <w:rPr>
          <w:sz w:val="18"/>
        </w:rPr>
        <w:t>Mithatpaşa</w:t>
      </w:r>
      <w:proofErr w:type="spellEnd"/>
      <w:r>
        <w:rPr>
          <w:sz w:val="18"/>
        </w:rPr>
        <w:t xml:space="preserve"> Cad. No:14 (06100) Yenişehir / ANKARA adresindeki Genel Müdürlüğümüz Haberleşme ve Arşiv Müdürlüğüne verilebileceği gibi, iadeli taahhütlü posta yoluyla da gönderilebilir. (Postadaki gecikmelerden İdare sorumlu tutulmayacaktır)</w:t>
      </w:r>
    </w:p>
    <w:p w:rsidR="00922EF8" w:rsidRDefault="00922EF8" w:rsidP="00922EF8">
      <w:pPr>
        <w:overflowPunct w:val="0"/>
        <w:autoSpaceDE w:val="0"/>
        <w:autoSpaceDN w:val="0"/>
        <w:adjustRightInd w:val="0"/>
        <w:jc w:val="both"/>
        <w:rPr>
          <w:sz w:val="18"/>
        </w:rPr>
      </w:pPr>
    </w:p>
    <w:p w:rsidR="00922EF8" w:rsidRDefault="00922EF8" w:rsidP="00922EF8">
      <w:pPr>
        <w:pStyle w:val="GvdeMetni2"/>
      </w:pPr>
      <w:r>
        <w:t>7- İstekliler tekliflerini birim fiyat üzerinden vereceklerdir. İhale sonucu, üzerine ihale yapılan istekliyle iş kalemlerinin miktarı ile bu kalemler için teklif edilen birim fiyatların çarpımı sonucu bulunan toplam bedel üzerinden birim fiyat sözleşme imzalanacaktır.</w:t>
      </w:r>
    </w:p>
    <w:p w:rsidR="00922EF8" w:rsidRDefault="00922EF8" w:rsidP="00922EF8">
      <w:pPr>
        <w:overflowPunct w:val="0"/>
        <w:autoSpaceDE w:val="0"/>
        <w:autoSpaceDN w:val="0"/>
        <w:adjustRightInd w:val="0"/>
        <w:jc w:val="both"/>
        <w:rPr>
          <w:sz w:val="18"/>
        </w:rPr>
      </w:pPr>
    </w:p>
    <w:p w:rsidR="00922EF8" w:rsidRDefault="00922EF8" w:rsidP="00922EF8">
      <w:pPr>
        <w:pStyle w:val="GvdeMetni2"/>
      </w:pPr>
      <w:r>
        <w:t>8- İstekliler, teklif edilen bedelin % 3’ünden az olmamak üzere kendi belirleyecekleri oranda geçici teminat vereceklerdir. Bu şarta uymayan isteklilerin teklifleri değerlendirmeye alınmayacaktır.</w:t>
      </w:r>
    </w:p>
    <w:p w:rsidR="00922EF8" w:rsidRDefault="00922EF8" w:rsidP="00922EF8">
      <w:pPr>
        <w:overflowPunct w:val="0"/>
        <w:autoSpaceDE w:val="0"/>
        <w:autoSpaceDN w:val="0"/>
        <w:adjustRightInd w:val="0"/>
        <w:jc w:val="both"/>
        <w:rPr>
          <w:sz w:val="18"/>
        </w:rPr>
      </w:pPr>
    </w:p>
    <w:p w:rsidR="00922EF8" w:rsidRDefault="00922EF8" w:rsidP="00922EF8">
      <w:pPr>
        <w:pStyle w:val="GvdeMetni31"/>
        <w:keepNext/>
        <w:jc w:val="both"/>
        <w:outlineLvl w:val="5"/>
        <w:rPr>
          <w:rFonts w:ascii="Times New Roman" w:hAnsi="Times New Roman"/>
          <w:b w:val="0"/>
          <w:sz w:val="18"/>
        </w:rPr>
      </w:pPr>
      <w:r>
        <w:rPr>
          <w:rFonts w:ascii="Times New Roman" w:hAnsi="Times New Roman"/>
          <w:b w:val="0"/>
          <w:sz w:val="18"/>
        </w:rPr>
        <w:t>9- Verilen tekliflerin geçerlik süresi, ihale tarihinden itibaren en az 90 (doksan) takvim günü olmalıdır.</w:t>
      </w:r>
    </w:p>
    <w:p w:rsidR="00922EF8" w:rsidRDefault="00922EF8" w:rsidP="00922EF8">
      <w:pPr>
        <w:pStyle w:val="GvdeMetni31"/>
        <w:keepNext/>
        <w:jc w:val="both"/>
        <w:outlineLvl w:val="5"/>
        <w:rPr>
          <w:rFonts w:ascii="Times New Roman" w:hAnsi="Times New Roman"/>
          <w:b w:val="0"/>
          <w:sz w:val="18"/>
        </w:rPr>
      </w:pPr>
    </w:p>
    <w:p w:rsidR="00922EF8" w:rsidRDefault="00922EF8" w:rsidP="00922EF8">
      <w:pPr>
        <w:pStyle w:val="GvdeMetni31"/>
        <w:keepNext/>
        <w:jc w:val="both"/>
        <w:outlineLvl w:val="5"/>
        <w:rPr>
          <w:rFonts w:ascii="Times New Roman" w:hAnsi="Times New Roman"/>
          <w:b w:val="0"/>
          <w:sz w:val="18"/>
        </w:rPr>
      </w:pPr>
      <w:r>
        <w:rPr>
          <w:rFonts w:ascii="Times New Roman" w:hAnsi="Times New Roman"/>
          <w:b w:val="0"/>
          <w:sz w:val="18"/>
        </w:rPr>
        <w:t xml:space="preserve">10- Ceza ve yasaklamaya ilişkin hususlar hariç, </w:t>
      </w:r>
      <w:proofErr w:type="gramStart"/>
      <w:r>
        <w:rPr>
          <w:rFonts w:ascii="Times New Roman" w:hAnsi="Times New Roman"/>
          <w:b w:val="0"/>
          <w:sz w:val="18"/>
        </w:rPr>
        <w:t>mezkur</w:t>
      </w:r>
      <w:proofErr w:type="gramEnd"/>
      <w:r>
        <w:rPr>
          <w:rFonts w:ascii="Times New Roman" w:hAnsi="Times New Roman"/>
          <w:b w:val="0"/>
          <w:sz w:val="18"/>
        </w:rPr>
        <w:t xml:space="preserve"> ihale 4734 sayılı Kamu İhale Kanunu ve 4735 sayılı Kamu İhale Sözleşmeleri Kanununa tabi değildir.</w:t>
      </w:r>
    </w:p>
    <w:p w:rsidR="00922EF8" w:rsidRDefault="00922EF8" w:rsidP="00922EF8"/>
    <w:p w:rsidR="00922EF8" w:rsidRDefault="00922EF8" w:rsidP="00922EF8"/>
    <w:p w:rsidR="00922EF8" w:rsidRDefault="00922EF8" w:rsidP="00922EF8"/>
    <w:p w:rsidR="00922EF8" w:rsidRDefault="00922EF8" w:rsidP="00922EF8"/>
    <w:p w:rsidR="00922EF8" w:rsidRDefault="00922EF8" w:rsidP="00922EF8"/>
    <w:p w:rsidR="00922EF8" w:rsidRDefault="00922EF8" w:rsidP="00922EF8"/>
    <w:p w:rsidR="00922EF8" w:rsidRDefault="00922EF8" w:rsidP="00922EF8"/>
    <w:p w:rsidR="00922EF8" w:rsidRDefault="00922EF8" w:rsidP="00922EF8"/>
    <w:p w:rsidR="00922EF8" w:rsidRDefault="00922EF8" w:rsidP="00922EF8"/>
    <w:p w:rsidR="008D2A73" w:rsidRDefault="008D2A73"/>
    <w:sectPr w:rsidR="008D2A73" w:rsidSect="00F5793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B"/>
    <w:rsid w:val="000C6A79"/>
    <w:rsid w:val="00377885"/>
    <w:rsid w:val="00493E20"/>
    <w:rsid w:val="008D2A73"/>
    <w:rsid w:val="00922EF8"/>
    <w:rsid w:val="00BD6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2EF8"/>
    <w:pPr>
      <w:keepNext/>
      <w:keepLines/>
      <w:overflowPunct w:val="0"/>
      <w:autoSpaceDE w:val="0"/>
      <w:autoSpaceDN w:val="0"/>
      <w:adjustRightInd w:val="0"/>
      <w:jc w:val="center"/>
      <w:outlineLvl w:val="0"/>
    </w:pPr>
    <w:rPr>
      <w:b/>
      <w:color w:val="808080"/>
    </w:rPr>
  </w:style>
  <w:style w:type="paragraph" w:styleId="Balk6">
    <w:name w:val="heading 6"/>
    <w:basedOn w:val="Normal"/>
    <w:next w:val="Normal"/>
    <w:link w:val="Balk6Char"/>
    <w:qFormat/>
    <w:rsid w:val="00922EF8"/>
    <w:pPr>
      <w:keepNext/>
      <w:overflowPunct w:val="0"/>
      <w:autoSpaceDE w:val="0"/>
      <w:autoSpaceDN w:val="0"/>
      <w:adjustRightInd w:val="0"/>
      <w:jc w:val="center"/>
      <w:outlineLvl w:val="5"/>
    </w:pPr>
    <w:rPr>
      <w:rFonts w:eastAsia="Arial Unicode MS"/>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2EF8"/>
    <w:rPr>
      <w:rFonts w:ascii="Times New Roman" w:eastAsia="Times New Roman" w:hAnsi="Times New Roman" w:cs="Times New Roman"/>
      <w:b/>
      <w:color w:val="808080"/>
      <w:sz w:val="24"/>
      <w:szCs w:val="24"/>
      <w:lang w:eastAsia="tr-TR"/>
    </w:rPr>
  </w:style>
  <w:style w:type="character" w:customStyle="1" w:styleId="Balk6Char">
    <w:name w:val="Başlık 6 Char"/>
    <w:basedOn w:val="VarsaylanParagrafYazTipi"/>
    <w:link w:val="Balk6"/>
    <w:rsid w:val="00922EF8"/>
    <w:rPr>
      <w:rFonts w:ascii="Times New Roman" w:eastAsia="Arial Unicode MS" w:hAnsi="Times New Roman" w:cs="Times New Roman"/>
      <w:b/>
      <w:color w:val="FF0000"/>
      <w:sz w:val="24"/>
      <w:szCs w:val="20"/>
      <w:lang w:eastAsia="tr-TR"/>
    </w:rPr>
  </w:style>
  <w:style w:type="paragraph" w:customStyle="1" w:styleId="GvdeMetni31">
    <w:name w:val="Gövde Metni 31"/>
    <w:basedOn w:val="Normal"/>
    <w:rsid w:val="00922EF8"/>
    <w:pPr>
      <w:overflowPunct w:val="0"/>
      <w:autoSpaceDE w:val="0"/>
      <w:autoSpaceDN w:val="0"/>
      <w:adjustRightInd w:val="0"/>
      <w:jc w:val="center"/>
    </w:pPr>
    <w:rPr>
      <w:rFonts w:ascii="Arial" w:hAnsi="Arial"/>
      <w:b/>
      <w:szCs w:val="20"/>
    </w:rPr>
  </w:style>
  <w:style w:type="paragraph" w:customStyle="1" w:styleId="GvdeMetni21">
    <w:name w:val="Gövde Metni 21"/>
    <w:basedOn w:val="Normal"/>
    <w:rsid w:val="00922EF8"/>
    <w:pPr>
      <w:overflowPunct w:val="0"/>
      <w:autoSpaceDE w:val="0"/>
      <w:autoSpaceDN w:val="0"/>
      <w:adjustRightInd w:val="0"/>
      <w:ind w:firstLine="708"/>
      <w:jc w:val="both"/>
    </w:pPr>
    <w:rPr>
      <w:rFonts w:ascii="Arial" w:hAnsi="Arial"/>
      <w:szCs w:val="20"/>
    </w:rPr>
  </w:style>
  <w:style w:type="paragraph" w:styleId="GvdeMetni">
    <w:name w:val="Body Text"/>
    <w:basedOn w:val="Normal"/>
    <w:link w:val="GvdeMetniChar"/>
    <w:rsid w:val="00922EF8"/>
    <w:pPr>
      <w:overflowPunct w:val="0"/>
      <w:autoSpaceDE w:val="0"/>
      <w:autoSpaceDN w:val="0"/>
      <w:adjustRightInd w:val="0"/>
      <w:jc w:val="both"/>
    </w:pPr>
  </w:style>
  <w:style w:type="character" w:customStyle="1" w:styleId="GvdeMetniChar">
    <w:name w:val="Gövde Metni Char"/>
    <w:basedOn w:val="VarsaylanParagrafYazTipi"/>
    <w:link w:val="GvdeMetni"/>
    <w:rsid w:val="00922EF8"/>
    <w:rPr>
      <w:rFonts w:ascii="Times New Roman" w:eastAsia="Times New Roman" w:hAnsi="Times New Roman" w:cs="Times New Roman"/>
      <w:sz w:val="24"/>
      <w:szCs w:val="24"/>
      <w:lang w:eastAsia="tr-TR"/>
    </w:rPr>
  </w:style>
  <w:style w:type="paragraph" w:styleId="GvdeMetni2">
    <w:name w:val="Body Text 2"/>
    <w:basedOn w:val="Normal"/>
    <w:link w:val="GvdeMetni2Char"/>
    <w:rsid w:val="00922EF8"/>
    <w:pPr>
      <w:overflowPunct w:val="0"/>
      <w:autoSpaceDE w:val="0"/>
      <w:autoSpaceDN w:val="0"/>
      <w:adjustRightInd w:val="0"/>
      <w:jc w:val="both"/>
    </w:pPr>
    <w:rPr>
      <w:sz w:val="18"/>
    </w:rPr>
  </w:style>
  <w:style w:type="character" w:customStyle="1" w:styleId="GvdeMetni2Char">
    <w:name w:val="Gövde Metni 2 Char"/>
    <w:basedOn w:val="VarsaylanParagrafYazTipi"/>
    <w:link w:val="GvdeMetni2"/>
    <w:rsid w:val="00922EF8"/>
    <w:rPr>
      <w:rFonts w:ascii="Times New Roman" w:eastAsia="Times New Roman" w:hAnsi="Times New Roman" w:cs="Times New Roman"/>
      <w:sz w:val="1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2EF8"/>
    <w:pPr>
      <w:keepNext/>
      <w:keepLines/>
      <w:overflowPunct w:val="0"/>
      <w:autoSpaceDE w:val="0"/>
      <w:autoSpaceDN w:val="0"/>
      <w:adjustRightInd w:val="0"/>
      <w:jc w:val="center"/>
      <w:outlineLvl w:val="0"/>
    </w:pPr>
    <w:rPr>
      <w:b/>
      <w:color w:val="808080"/>
    </w:rPr>
  </w:style>
  <w:style w:type="paragraph" w:styleId="Balk6">
    <w:name w:val="heading 6"/>
    <w:basedOn w:val="Normal"/>
    <w:next w:val="Normal"/>
    <w:link w:val="Balk6Char"/>
    <w:qFormat/>
    <w:rsid w:val="00922EF8"/>
    <w:pPr>
      <w:keepNext/>
      <w:overflowPunct w:val="0"/>
      <w:autoSpaceDE w:val="0"/>
      <w:autoSpaceDN w:val="0"/>
      <w:adjustRightInd w:val="0"/>
      <w:jc w:val="center"/>
      <w:outlineLvl w:val="5"/>
    </w:pPr>
    <w:rPr>
      <w:rFonts w:eastAsia="Arial Unicode MS"/>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2EF8"/>
    <w:rPr>
      <w:rFonts w:ascii="Times New Roman" w:eastAsia="Times New Roman" w:hAnsi="Times New Roman" w:cs="Times New Roman"/>
      <w:b/>
      <w:color w:val="808080"/>
      <w:sz w:val="24"/>
      <w:szCs w:val="24"/>
      <w:lang w:eastAsia="tr-TR"/>
    </w:rPr>
  </w:style>
  <w:style w:type="character" w:customStyle="1" w:styleId="Balk6Char">
    <w:name w:val="Başlık 6 Char"/>
    <w:basedOn w:val="VarsaylanParagrafYazTipi"/>
    <w:link w:val="Balk6"/>
    <w:rsid w:val="00922EF8"/>
    <w:rPr>
      <w:rFonts w:ascii="Times New Roman" w:eastAsia="Arial Unicode MS" w:hAnsi="Times New Roman" w:cs="Times New Roman"/>
      <w:b/>
      <w:color w:val="FF0000"/>
      <w:sz w:val="24"/>
      <w:szCs w:val="20"/>
      <w:lang w:eastAsia="tr-TR"/>
    </w:rPr>
  </w:style>
  <w:style w:type="paragraph" w:customStyle="1" w:styleId="GvdeMetni31">
    <w:name w:val="Gövde Metni 31"/>
    <w:basedOn w:val="Normal"/>
    <w:rsid w:val="00922EF8"/>
    <w:pPr>
      <w:overflowPunct w:val="0"/>
      <w:autoSpaceDE w:val="0"/>
      <w:autoSpaceDN w:val="0"/>
      <w:adjustRightInd w:val="0"/>
      <w:jc w:val="center"/>
    </w:pPr>
    <w:rPr>
      <w:rFonts w:ascii="Arial" w:hAnsi="Arial"/>
      <w:b/>
      <w:szCs w:val="20"/>
    </w:rPr>
  </w:style>
  <w:style w:type="paragraph" w:customStyle="1" w:styleId="GvdeMetni21">
    <w:name w:val="Gövde Metni 21"/>
    <w:basedOn w:val="Normal"/>
    <w:rsid w:val="00922EF8"/>
    <w:pPr>
      <w:overflowPunct w:val="0"/>
      <w:autoSpaceDE w:val="0"/>
      <w:autoSpaceDN w:val="0"/>
      <w:adjustRightInd w:val="0"/>
      <w:ind w:firstLine="708"/>
      <w:jc w:val="both"/>
    </w:pPr>
    <w:rPr>
      <w:rFonts w:ascii="Arial" w:hAnsi="Arial"/>
      <w:szCs w:val="20"/>
    </w:rPr>
  </w:style>
  <w:style w:type="paragraph" w:styleId="GvdeMetni">
    <w:name w:val="Body Text"/>
    <w:basedOn w:val="Normal"/>
    <w:link w:val="GvdeMetniChar"/>
    <w:rsid w:val="00922EF8"/>
    <w:pPr>
      <w:overflowPunct w:val="0"/>
      <w:autoSpaceDE w:val="0"/>
      <w:autoSpaceDN w:val="0"/>
      <w:adjustRightInd w:val="0"/>
      <w:jc w:val="both"/>
    </w:pPr>
  </w:style>
  <w:style w:type="character" w:customStyle="1" w:styleId="GvdeMetniChar">
    <w:name w:val="Gövde Metni Char"/>
    <w:basedOn w:val="VarsaylanParagrafYazTipi"/>
    <w:link w:val="GvdeMetni"/>
    <w:rsid w:val="00922EF8"/>
    <w:rPr>
      <w:rFonts w:ascii="Times New Roman" w:eastAsia="Times New Roman" w:hAnsi="Times New Roman" w:cs="Times New Roman"/>
      <w:sz w:val="24"/>
      <w:szCs w:val="24"/>
      <w:lang w:eastAsia="tr-TR"/>
    </w:rPr>
  </w:style>
  <w:style w:type="paragraph" w:styleId="GvdeMetni2">
    <w:name w:val="Body Text 2"/>
    <w:basedOn w:val="Normal"/>
    <w:link w:val="GvdeMetni2Char"/>
    <w:rsid w:val="00922EF8"/>
    <w:pPr>
      <w:overflowPunct w:val="0"/>
      <w:autoSpaceDE w:val="0"/>
      <w:autoSpaceDN w:val="0"/>
      <w:adjustRightInd w:val="0"/>
      <w:jc w:val="both"/>
    </w:pPr>
    <w:rPr>
      <w:sz w:val="18"/>
    </w:rPr>
  </w:style>
  <w:style w:type="character" w:customStyle="1" w:styleId="GvdeMetni2Char">
    <w:name w:val="Gövde Metni 2 Char"/>
    <w:basedOn w:val="VarsaylanParagrafYazTipi"/>
    <w:link w:val="GvdeMetni2"/>
    <w:rsid w:val="00922EF8"/>
    <w:rPr>
      <w:rFonts w:ascii="Times New Roman" w:eastAsia="Times New Roman" w:hAnsi="Times New Roman" w:cs="Times New Roman"/>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CAN</dc:creator>
  <cp:keywords/>
  <dc:description/>
  <cp:lastModifiedBy>ZERRIN CAN</cp:lastModifiedBy>
  <cp:revision>5</cp:revision>
  <dcterms:created xsi:type="dcterms:W3CDTF">2020-11-09T06:32:00Z</dcterms:created>
  <dcterms:modified xsi:type="dcterms:W3CDTF">2020-11-10T08:29:00Z</dcterms:modified>
</cp:coreProperties>
</file>